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42"/>
        <w:gridCol w:w="2931"/>
        <w:gridCol w:w="992"/>
        <w:gridCol w:w="1134"/>
        <w:gridCol w:w="1134"/>
        <w:gridCol w:w="1541"/>
        <w:gridCol w:w="18"/>
        <w:gridCol w:w="32"/>
        <w:gridCol w:w="1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448" w:type="dxa"/>
            <w:gridSpan w:val="10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实验室气体钢瓶隐患排查登记表</w:t>
            </w:r>
          </w:p>
        </w:tc>
      </w:tr>
      <w:tr>
        <w:trPr>
          <w:trHeight w:val="572" w:hRule="atLeast"/>
          <w:jc w:val="center"/>
        </w:trPr>
        <w:tc>
          <w:tcPr>
            <w:tcW w:w="14448" w:type="dxa"/>
            <w:gridSpan w:val="10"/>
            <w:tcBorders>
              <w:top w:val="single" w:color="auto" w:sz="2" w:space="0"/>
              <w:left w:val="single" w:color="000000" w:sz="8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</w:tcPr>
          <w:tbl>
            <w:tblPr>
              <w:tblStyle w:val="3"/>
              <w:tblW w:w="1444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1812"/>
              <w:gridCol w:w="1886"/>
              <w:gridCol w:w="2417"/>
              <w:gridCol w:w="1846"/>
              <w:gridCol w:w="44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14445" w:type="dxa"/>
                  <w:gridSpan w:val="6"/>
                  <w:tcBorders>
                    <w:top w:val="single" w:color="auto" w:sz="2" w:space="0"/>
                    <w:left w:val="single" w:color="FFFFFF" w:themeColor="background1" w:sz="2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textAlignment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一、实验室检查基本信息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2073" w:type="dxa"/>
                  <w:tcBorders>
                    <w:top w:val="single" w:color="auto" w:sz="2" w:space="0"/>
                    <w:left w:val="single" w:color="FFFFFF" w:themeColor="background1" w:sz="2" w:space="0"/>
                    <w:bottom w:val="single" w:color="auto" w:sz="2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单 位 名 称</w:t>
                  </w:r>
                </w:p>
              </w:tc>
              <w:tc>
                <w:tcPr>
                  <w:tcW w:w="1812" w:type="dxa"/>
                  <w:tcBorders>
                    <w:top w:val="single" w:color="auto" w:sz="2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楼 宇 名 称</w:t>
                  </w:r>
                </w:p>
              </w:tc>
              <w:tc>
                <w:tcPr>
                  <w:tcW w:w="24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房 间 号</w:t>
                  </w:r>
                </w:p>
              </w:tc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2073" w:type="dxa"/>
                  <w:tcBorders>
                    <w:top w:val="single" w:color="auto" w:sz="2" w:space="0"/>
                    <w:left w:val="single" w:color="FFFFFF" w:themeColor="background1" w:sz="2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安全责任人</w:t>
                  </w:r>
                </w:p>
              </w:tc>
              <w:tc>
                <w:tcPr>
                  <w:tcW w:w="181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检  查  人</w:t>
                  </w:r>
                </w:p>
              </w:tc>
              <w:tc>
                <w:tcPr>
                  <w:tcW w:w="241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6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jc w:val="center"/>
                    <w:textAlignment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检查日期</w:t>
                  </w:r>
                </w:p>
              </w:tc>
              <w:tc>
                <w:tcPr>
                  <w:tcW w:w="441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before="163" w:beforeLines="50" w:line="50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48" w:type="dxa"/>
            <w:gridSpan w:val="10"/>
            <w:tcBorders>
              <w:top w:val="single" w:color="auto" w:sz="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二、检查项目及结果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7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分类</w:t>
            </w:r>
          </w:p>
        </w:tc>
        <w:tc>
          <w:tcPr>
            <w:tcW w:w="394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检查项目（内容）</w:t>
            </w:r>
          </w:p>
        </w:tc>
        <w:tc>
          <w:tcPr>
            <w:tcW w:w="293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检查情况描述</w:t>
            </w:r>
          </w:p>
        </w:tc>
        <w:tc>
          <w:tcPr>
            <w:tcW w:w="6003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已整改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挂牌整改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红牌警示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整改责任人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整改时限</w:t>
            </w:r>
          </w:p>
        </w:tc>
      </w:tr>
      <w:tr>
        <w:trPr>
          <w:trHeight w:val="660" w:hRule="atLeast"/>
          <w:jc w:val="center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气体的存放和使用符合相关要求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气体钢瓶存放点是否满足通风、远离热源、避免暴晒，地面平整干燥等条件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napToGrid w:val="0"/>
            </w:pPr>
            <w:r>
              <w:rPr>
                <w:rFonts w:hint="eastAsia"/>
              </w:rPr>
              <w:t>气瓶是否合理规范固定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792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危险气体钢瓶室内放置使用使用常时排风且带报警探头的气瓶柜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气瓶的存放应控制在最小需求量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涉及有毒、可燃气体的场所，是否配有通风设施和相应的气体监控和报警装置等，张贴必要的安全警示标识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可燃性气体与氧气等助燃气体是否混放（物理隔离）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独立的气体钢瓶室，是否通风、是否混放、是否有监控，管路是否有标识、 气体流向是否明确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是否有专人管理和记录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必要的气体监测、报警装置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存有大量惰性气体或液氮、CO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的较小密闭空间，为防止大量泄漏或蒸发导致缺氧，是否安装氧含量监测报警装置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各类气体报警装置是否定期进行检定、校验，是否有校验报告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7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气体管路和钢瓶连接正确、有清晰标识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管路材质选择（标准）是否合适，是否破损或老化现象，是否定期进行气密性检查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存在多条气体管路的房间是否张贴详细的管路图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rPr>
          <w:trHeight w:val="765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是否有钢瓶定期检验合格标识（由供应商负责）或钢瓶二维码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2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钢瓶是否过期、未使用的钢瓶是否有钢瓶帽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钢瓶气体合格证内容是否完整、正确，气瓶颜色是否符合 GB/T 7144 的规定要求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是否有“满、使用中、空瓶”三种状态的气瓶状态卡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未在使用中的气体钢瓶，气瓶总阀是否为关闭状态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氧气钢瓶是否使用氧气专用减压阀，是否和其他气体减压阀混用。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63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77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2021-06-15T11:05:01Z</dcterms:created>
  <dc:creator>Administrator</dc:creator>
  <cp:lastModifiedBy>疾风</cp:lastModifiedBy>
  <dcterms:modified xsi:type="dcterms:W3CDTF">2021-06-15T11:06:06Z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5B7C3627B1BC44BBAAA2C8C4472F8371</vt:lpwstr>
  </property>
</Properties>
</file>