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29" w:type="dxa"/>
        <w:jc w:val="center"/>
        <w:tblLayout w:type="fixed"/>
        <w:tblCellMar>
          <w:top w:w="0" w:type="dxa"/>
          <w:left w:w="108" w:type="dxa"/>
          <w:bottom w:w="0" w:type="dxa"/>
          <w:right w:w="108" w:type="dxa"/>
        </w:tblCellMar>
      </w:tblPr>
      <w:tblGrid>
        <w:gridCol w:w="684"/>
        <w:gridCol w:w="1275"/>
        <w:gridCol w:w="501"/>
        <w:gridCol w:w="2461"/>
        <w:gridCol w:w="1574"/>
        <w:gridCol w:w="889"/>
        <w:gridCol w:w="1941"/>
        <w:gridCol w:w="520"/>
        <w:gridCol w:w="478"/>
        <w:gridCol w:w="1134"/>
        <w:gridCol w:w="851"/>
        <w:gridCol w:w="283"/>
        <w:gridCol w:w="1359"/>
        <w:gridCol w:w="1279"/>
      </w:tblGrid>
      <w:tr>
        <w:tblPrEx>
          <w:tblCellMar>
            <w:top w:w="0" w:type="dxa"/>
            <w:left w:w="108" w:type="dxa"/>
            <w:bottom w:w="0" w:type="dxa"/>
            <w:right w:w="108" w:type="dxa"/>
          </w:tblCellMar>
        </w:tblPrEx>
        <w:trPr>
          <w:trHeight w:val="1018" w:hRule="atLeast"/>
          <w:jc w:val="center"/>
        </w:trPr>
        <w:tc>
          <w:tcPr>
            <w:tcW w:w="15229" w:type="dxa"/>
            <w:gridSpan w:val="14"/>
            <w:tcBorders>
              <w:top w:val="nil"/>
              <w:left w:val="nil"/>
              <w:bottom w:val="nil"/>
              <w:right w:val="nil"/>
            </w:tcBorders>
            <w:shd w:val="clear" w:color="auto" w:fill="auto"/>
            <w:noWrap/>
            <w:vAlign w:val="center"/>
          </w:tcPr>
          <w:p>
            <w:pPr>
              <w:spacing w:before="156" w:beforeLines="50" w:line="500" w:lineRule="exact"/>
              <w:jc w:val="center"/>
              <w:textAlignment w:val="center"/>
              <w:rPr>
                <w:b/>
                <w:bCs/>
                <w:sz w:val="32"/>
                <w:szCs w:val="32"/>
              </w:rPr>
            </w:pPr>
            <w:r>
              <w:rPr>
                <w:rFonts w:hint="eastAsia" w:ascii="黑体" w:hAnsi="黑体" w:eastAsia="黑体" w:cs="黑体"/>
                <w:sz w:val="44"/>
                <w:szCs w:val="44"/>
              </w:rPr>
              <w:t>实验室电气安全隐患排查登记表</w:t>
            </w:r>
            <w:bookmarkStart w:id="0" w:name="_GoBack"/>
            <w:bookmarkEnd w:id="0"/>
          </w:p>
        </w:tc>
      </w:tr>
      <w:tr>
        <w:tblPrEx>
          <w:tblCellMar>
            <w:top w:w="0" w:type="dxa"/>
            <w:left w:w="108" w:type="dxa"/>
            <w:bottom w:w="0" w:type="dxa"/>
            <w:right w:w="108" w:type="dxa"/>
          </w:tblCellMar>
        </w:tblPrEx>
        <w:trPr>
          <w:trHeight w:val="842" w:hRule="atLeast"/>
          <w:jc w:val="center"/>
        </w:trPr>
        <w:tc>
          <w:tcPr>
            <w:tcW w:w="15229" w:type="dxa"/>
            <w:gridSpan w:val="14"/>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textAlignment w:val="center"/>
              <w:rPr>
                <w:b/>
                <w:bCs/>
                <w:sz w:val="22"/>
                <w:szCs w:val="22"/>
              </w:rPr>
            </w:pPr>
            <w:r>
              <w:rPr>
                <w:rFonts w:hint="eastAsia"/>
                <w:b/>
                <w:bCs/>
                <w:sz w:val="22"/>
                <w:szCs w:val="22"/>
              </w:rPr>
              <w:t>一、实验室检查基本信息</w:t>
            </w:r>
          </w:p>
        </w:tc>
      </w:tr>
      <w:tr>
        <w:tblPrEx>
          <w:tblCellMar>
            <w:top w:w="0" w:type="dxa"/>
            <w:left w:w="108" w:type="dxa"/>
            <w:bottom w:w="0" w:type="dxa"/>
            <w:right w:w="108" w:type="dxa"/>
          </w:tblCellMar>
        </w:tblPrEx>
        <w:trPr>
          <w:trHeight w:val="842" w:hRule="atLeast"/>
          <w:jc w:val="center"/>
        </w:trPr>
        <w:tc>
          <w:tcPr>
            <w:tcW w:w="2460"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单 位 名 称</w:t>
            </w:r>
          </w:p>
        </w:tc>
        <w:tc>
          <w:tcPr>
            <w:tcW w:w="2461" w:type="dxa"/>
            <w:tcBorders>
              <w:top w:val="single" w:color="000000" w:sz="8" w:space="0"/>
              <w:left w:val="single" w:color="000000" w:sz="8" w:space="0"/>
              <w:bottom w:val="single" w:color="000000" w:sz="4" w:space="0"/>
              <w:right w:val="single" w:color="000000" w:sz="4" w:space="0"/>
            </w:tcBorders>
            <w:shd w:val="clear" w:color="auto" w:fill="auto"/>
            <w:vAlign w:val="center"/>
          </w:tcPr>
          <w:p/>
        </w:tc>
        <w:tc>
          <w:tcPr>
            <w:tcW w:w="246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sz w:val="22"/>
                <w:szCs w:val="22"/>
              </w:rPr>
            </w:pPr>
            <w:r>
              <w:rPr>
                <w:rFonts w:hint="eastAsia"/>
                <w:sz w:val="22"/>
                <w:szCs w:val="22"/>
              </w:rPr>
              <w:t>楼 宇 名 称</w:t>
            </w:r>
          </w:p>
        </w:tc>
        <w:tc>
          <w:tcPr>
            <w:tcW w:w="246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tc>
        <w:tc>
          <w:tcPr>
            <w:tcW w:w="246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sz w:val="22"/>
                <w:szCs w:val="22"/>
              </w:rPr>
            </w:pPr>
            <w:r>
              <w:rPr>
                <w:rFonts w:hint="eastAsia"/>
                <w:sz w:val="22"/>
                <w:szCs w:val="22"/>
              </w:rPr>
              <w:t>房 间 号</w:t>
            </w:r>
          </w:p>
        </w:tc>
        <w:tc>
          <w:tcPr>
            <w:tcW w:w="2921"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tc>
      </w:tr>
      <w:tr>
        <w:tblPrEx>
          <w:tblCellMar>
            <w:top w:w="0" w:type="dxa"/>
            <w:left w:w="108" w:type="dxa"/>
            <w:bottom w:w="0" w:type="dxa"/>
            <w:right w:w="108" w:type="dxa"/>
          </w:tblCellMar>
        </w:tblPrEx>
        <w:trPr>
          <w:trHeight w:val="842" w:hRule="atLeast"/>
          <w:jc w:val="center"/>
        </w:trPr>
        <w:tc>
          <w:tcPr>
            <w:tcW w:w="2460" w:type="dxa"/>
            <w:gridSpan w:val="3"/>
            <w:tcBorders>
              <w:top w:val="single" w:color="000000" w:sz="8" w:space="0"/>
              <w:left w:val="single" w:color="000000" w:sz="8" w:space="0"/>
              <w:bottom w:val="single" w:color="000000" w:sz="4" w:space="0"/>
              <w:right w:val="single" w:color="000000" w:sz="4" w:space="0"/>
            </w:tcBorders>
            <w:shd w:val="clear" w:color="auto" w:fill="auto"/>
            <w:noWrap/>
          </w:tcPr>
          <w:p>
            <w:pPr>
              <w:spacing w:before="156" w:beforeLines="50" w:line="500" w:lineRule="exact"/>
              <w:jc w:val="center"/>
              <w:textAlignment w:val="center"/>
              <w:rPr>
                <w:sz w:val="22"/>
                <w:szCs w:val="22"/>
              </w:rPr>
            </w:pPr>
            <w:r>
              <w:rPr>
                <w:rFonts w:hint="eastAsia"/>
                <w:sz w:val="22"/>
                <w:szCs w:val="22"/>
              </w:rPr>
              <w:t>安全责任人</w:t>
            </w:r>
          </w:p>
        </w:tc>
        <w:tc>
          <w:tcPr>
            <w:tcW w:w="2461" w:type="dxa"/>
            <w:tcBorders>
              <w:top w:val="single" w:color="000000" w:sz="8" w:space="0"/>
              <w:left w:val="single" w:color="000000" w:sz="8" w:space="0"/>
              <w:bottom w:val="single" w:color="000000" w:sz="4" w:space="0"/>
              <w:right w:val="single" w:color="000000" w:sz="4" w:space="0"/>
            </w:tcBorders>
            <w:shd w:val="clear" w:color="auto" w:fill="auto"/>
          </w:tcPr>
          <w:p>
            <w:pPr>
              <w:spacing w:before="156" w:beforeLines="50" w:line="500" w:lineRule="exact"/>
              <w:textAlignment w:val="center"/>
              <w:rPr>
                <w:sz w:val="22"/>
                <w:szCs w:val="22"/>
              </w:rPr>
            </w:pPr>
          </w:p>
        </w:tc>
        <w:tc>
          <w:tcPr>
            <w:tcW w:w="2463" w:type="dxa"/>
            <w:gridSpan w:val="2"/>
            <w:tcBorders>
              <w:top w:val="single" w:color="000000" w:sz="8" w:space="0"/>
              <w:left w:val="single" w:color="000000" w:sz="8" w:space="0"/>
              <w:bottom w:val="single" w:color="000000" w:sz="4" w:space="0"/>
              <w:right w:val="single" w:color="000000" w:sz="4" w:space="0"/>
            </w:tcBorders>
            <w:shd w:val="clear" w:color="auto" w:fill="auto"/>
          </w:tcPr>
          <w:p>
            <w:pPr>
              <w:spacing w:before="156" w:beforeLines="50" w:line="500" w:lineRule="exact"/>
              <w:jc w:val="center"/>
              <w:textAlignment w:val="center"/>
              <w:rPr>
                <w:sz w:val="22"/>
                <w:szCs w:val="22"/>
              </w:rPr>
            </w:pPr>
            <w:r>
              <w:rPr>
                <w:rFonts w:hint="eastAsia"/>
                <w:sz w:val="22"/>
                <w:szCs w:val="22"/>
              </w:rPr>
              <w:t>检  查  人</w:t>
            </w:r>
          </w:p>
        </w:tc>
        <w:tc>
          <w:tcPr>
            <w:tcW w:w="2461" w:type="dxa"/>
            <w:gridSpan w:val="2"/>
            <w:tcBorders>
              <w:top w:val="single" w:color="000000" w:sz="8" w:space="0"/>
              <w:left w:val="single" w:color="000000" w:sz="8" w:space="0"/>
              <w:bottom w:val="single" w:color="000000" w:sz="4" w:space="0"/>
              <w:right w:val="single" w:color="000000" w:sz="4" w:space="0"/>
            </w:tcBorders>
            <w:shd w:val="clear" w:color="auto" w:fill="auto"/>
          </w:tcPr>
          <w:p>
            <w:pPr>
              <w:spacing w:before="156" w:beforeLines="50" w:line="500" w:lineRule="exact"/>
              <w:textAlignment w:val="center"/>
              <w:rPr>
                <w:sz w:val="22"/>
                <w:szCs w:val="22"/>
              </w:rPr>
            </w:pPr>
          </w:p>
        </w:tc>
        <w:tc>
          <w:tcPr>
            <w:tcW w:w="246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sz w:val="22"/>
                <w:szCs w:val="22"/>
              </w:rPr>
            </w:pPr>
            <w:r>
              <w:rPr>
                <w:rFonts w:hint="eastAsia"/>
                <w:sz w:val="22"/>
                <w:szCs w:val="22"/>
              </w:rPr>
              <w:t>检查日期</w:t>
            </w:r>
          </w:p>
        </w:tc>
        <w:tc>
          <w:tcPr>
            <w:tcW w:w="2921" w:type="dxa"/>
            <w:gridSpan w:val="3"/>
            <w:tcBorders>
              <w:top w:val="single" w:color="000000" w:sz="8" w:space="0"/>
              <w:left w:val="single" w:color="000000" w:sz="8" w:space="0"/>
              <w:bottom w:val="single" w:color="000000" w:sz="4" w:space="0"/>
              <w:right w:val="single" w:color="000000" w:sz="4" w:space="0"/>
            </w:tcBorders>
            <w:shd w:val="clear" w:color="auto" w:fill="auto"/>
          </w:tcPr>
          <w:p>
            <w:pPr>
              <w:spacing w:before="156" w:beforeLines="50" w:line="500" w:lineRule="exact"/>
              <w:textAlignment w:val="center"/>
              <w:rPr>
                <w:sz w:val="22"/>
                <w:szCs w:val="22"/>
              </w:rPr>
            </w:pPr>
          </w:p>
        </w:tc>
      </w:tr>
      <w:tr>
        <w:tblPrEx>
          <w:tblCellMar>
            <w:top w:w="0" w:type="dxa"/>
            <w:left w:w="108" w:type="dxa"/>
            <w:bottom w:w="0" w:type="dxa"/>
            <w:right w:w="108" w:type="dxa"/>
          </w:tblCellMar>
        </w:tblPrEx>
        <w:trPr>
          <w:trHeight w:val="842" w:hRule="atLeast"/>
          <w:jc w:val="center"/>
        </w:trPr>
        <w:tc>
          <w:tcPr>
            <w:tcW w:w="15229" w:type="dxa"/>
            <w:gridSpan w:val="14"/>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textAlignment w:val="center"/>
              <w:rPr>
                <w:b/>
                <w:bCs/>
                <w:sz w:val="22"/>
                <w:szCs w:val="22"/>
              </w:rPr>
            </w:pPr>
            <w:r>
              <w:rPr>
                <w:rFonts w:hint="eastAsia"/>
                <w:b/>
                <w:bCs/>
                <w:sz w:val="22"/>
                <w:szCs w:val="22"/>
              </w:rPr>
              <w:t>二、检查项目及结果</w:t>
            </w:r>
          </w:p>
        </w:tc>
      </w:tr>
      <w:tr>
        <w:tblPrEx>
          <w:tblCellMar>
            <w:top w:w="0" w:type="dxa"/>
            <w:left w:w="108" w:type="dxa"/>
            <w:bottom w:w="0" w:type="dxa"/>
            <w:right w:w="108" w:type="dxa"/>
          </w:tblCellMar>
        </w:tblPrEx>
        <w:trPr>
          <w:trHeight w:val="502" w:hRule="atLeast"/>
          <w:jc w:val="center"/>
        </w:trPr>
        <w:tc>
          <w:tcPr>
            <w:tcW w:w="684" w:type="dxa"/>
            <w:vMerge w:val="restart"/>
            <w:tcBorders>
              <w:top w:val="single" w:color="000000" w:sz="8" w:space="0"/>
              <w:left w:val="single" w:color="000000" w:sz="8" w:space="0"/>
              <w:right w:val="single" w:color="000000" w:sz="4" w:space="0"/>
            </w:tcBorders>
            <w:shd w:val="clear" w:color="auto" w:fill="auto"/>
            <w:noWrap/>
            <w:vAlign w:val="center"/>
          </w:tcPr>
          <w:p>
            <w:pPr>
              <w:spacing w:before="156" w:beforeLines="50" w:line="500" w:lineRule="exact"/>
              <w:jc w:val="center"/>
              <w:textAlignment w:val="center"/>
              <w:rPr>
                <w:b/>
                <w:bCs/>
                <w:sz w:val="22"/>
                <w:szCs w:val="22"/>
              </w:rPr>
            </w:pPr>
            <w:r>
              <w:rPr>
                <w:rFonts w:hint="eastAsia"/>
                <w:b/>
                <w:bCs/>
                <w:sz w:val="22"/>
                <w:szCs w:val="22"/>
              </w:rPr>
              <w:t>分类</w:t>
            </w:r>
          </w:p>
        </w:tc>
        <w:tc>
          <w:tcPr>
            <w:tcW w:w="5811" w:type="dxa"/>
            <w:gridSpan w:val="4"/>
            <w:vMerge w:val="restart"/>
            <w:tcBorders>
              <w:top w:val="single" w:color="000000" w:sz="8" w:space="0"/>
              <w:left w:val="single" w:color="000000" w:sz="4" w:space="0"/>
              <w:right w:val="single" w:color="000000" w:sz="4" w:space="0"/>
            </w:tcBorders>
            <w:shd w:val="clear" w:color="auto" w:fill="auto"/>
            <w:noWrap/>
            <w:vAlign w:val="center"/>
          </w:tcPr>
          <w:p>
            <w:pPr>
              <w:spacing w:before="156" w:beforeLines="50" w:line="500" w:lineRule="exact"/>
              <w:jc w:val="center"/>
              <w:textAlignment w:val="center"/>
              <w:rPr>
                <w:b/>
                <w:bCs/>
                <w:sz w:val="22"/>
                <w:szCs w:val="22"/>
              </w:rPr>
            </w:pPr>
            <w:r>
              <w:rPr>
                <w:rFonts w:hint="eastAsia"/>
                <w:b/>
                <w:bCs/>
                <w:sz w:val="22"/>
                <w:szCs w:val="22"/>
              </w:rPr>
              <w:t>检查项目（内容）</w:t>
            </w:r>
          </w:p>
        </w:tc>
        <w:tc>
          <w:tcPr>
            <w:tcW w:w="2830" w:type="dxa"/>
            <w:gridSpan w:val="2"/>
            <w:vMerge w:val="restart"/>
            <w:tcBorders>
              <w:top w:val="single" w:color="000000" w:sz="8" w:space="0"/>
              <w:left w:val="single" w:color="000000" w:sz="4" w:space="0"/>
              <w:right w:val="single" w:color="000000" w:sz="4" w:space="0"/>
            </w:tcBorders>
            <w:shd w:val="clear" w:color="auto" w:fill="auto"/>
            <w:noWrap/>
            <w:vAlign w:val="center"/>
          </w:tcPr>
          <w:p>
            <w:pPr>
              <w:spacing w:before="156" w:beforeLines="50" w:line="500" w:lineRule="exact"/>
              <w:jc w:val="center"/>
              <w:textAlignment w:val="center"/>
              <w:rPr>
                <w:b/>
                <w:bCs/>
                <w:sz w:val="22"/>
                <w:szCs w:val="22"/>
              </w:rPr>
            </w:pPr>
            <w:r>
              <w:rPr>
                <w:rFonts w:hint="eastAsia"/>
                <w:b/>
                <w:bCs/>
                <w:sz w:val="22"/>
                <w:szCs w:val="22"/>
              </w:rPr>
              <w:t>检查情况描述</w:t>
            </w:r>
          </w:p>
        </w:tc>
        <w:tc>
          <w:tcPr>
            <w:tcW w:w="5904" w:type="dxa"/>
            <w:gridSpan w:val="7"/>
            <w:tcBorders>
              <w:top w:val="single" w:color="000000" w:sz="8" w:space="0"/>
              <w:left w:val="single" w:color="000000" w:sz="4" w:space="0"/>
              <w:bottom w:val="single" w:color="auto" w:sz="4" w:space="0"/>
              <w:right w:val="single" w:color="000000"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整改情况</w:t>
            </w:r>
          </w:p>
        </w:tc>
      </w:tr>
      <w:tr>
        <w:tblPrEx>
          <w:tblCellMar>
            <w:top w:w="0" w:type="dxa"/>
            <w:left w:w="108" w:type="dxa"/>
            <w:bottom w:w="0" w:type="dxa"/>
            <w:right w:w="108" w:type="dxa"/>
          </w:tblCellMar>
        </w:tblPrEx>
        <w:trPr>
          <w:trHeight w:val="793" w:hRule="atLeast"/>
          <w:jc w:val="center"/>
        </w:trPr>
        <w:tc>
          <w:tcPr>
            <w:tcW w:w="684" w:type="dxa"/>
            <w:vMerge w:val="continue"/>
            <w:tcBorders>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b/>
                <w:bCs/>
                <w:sz w:val="22"/>
                <w:szCs w:val="22"/>
              </w:rPr>
            </w:pPr>
          </w:p>
        </w:tc>
        <w:tc>
          <w:tcPr>
            <w:tcW w:w="5811" w:type="dxa"/>
            <w:gridSpan w:val="4"/>
            <w:vMerge w:val="continue"/>
            <w:tcBorders>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b/>
                <w:bCs/>
                <w:sz w:val="22"/>
                <w:szCs w:val="22"/>
              </w:rPr>
            </w:pPr>
          </w:p>
        </w:tc>
        <w:tc>
          <w:tcPr>
            <w:tcW w:w="283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b/>
                <w:bCs/>
                <w:sz w:val="22"/>
                <w:szCs w:val="22"/>
              </w:rPr>
            </w:pPr>
          </w:p>
        </w:tc>
        <w:tc>
          <w:tcPr>
            <w:tcW w:w="998"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已整改</w:t>
            </w: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挂牌整改</w:t>
            </w:r>
          </w:p>
        </w:tc>
        <w:tc>
          <w:tcPr>
            <w:tcW w:w="1134"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before="156" w:beforeLines="50" w:line="500" w:lineRule="exact"/>
              <w:jc w:val="center"/>
              <w:textAlignment w:val="center"/>
              <w:rPr>
                <w:b/>
                <w:bCs/>
                <w:sz w:val="22"/>
                <w:szCs w:val="22"/>
              </w:rPr>
            </w:pPr>
            <w:r>
              <w:rPr>
                <w:rFonts w:hint="eastAsia"/>
                <w:b/>
                <w:bCs/>
                <w:sz w:val="22"/>
                <w:szCs w:val="22"/>
              </w:rPr>
              <w:t>红牌警示</w:t>
            </w:r>
          </w:p>
        </w:tc>
        <w:tc>
          <w:tcPr>
            <w:tcW w:w="1359" w:type="dxa"/>
            <w:tcBorders>
              <w:top w:val="single" w:color="auto" w:sz="4" w:space="0"/>
              <w:left w:val="single" w:color="auto" w:sz="4" w:space="0"/>
              <w:bottom w:val="single" w:color="000000" w:sz="4" w:space="0"/>
              <w:right w:val="single" w:color="auto"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整改责任人</w:t>
            </w:r>
          </w:p>
        </w:tc>
        <w:tc>
          <w:tcPr>
            <w:tcW w:w="1279" w:type="dxa"/>
            <w:tcBorders>
              <w:top w:val="single" w:color="auto" w:sz="4" w:space="0"/>
              <w:left w:val="single" w:color="auto" w:sz="4"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整改时限</w:t>
            </w:r>
          </w:p>
        </w:tc>
      </w:tr>
      <w:tr>
        <w:tblPrEx>
          <w:tblCellMar>
            <w:top w:w="0" w:type="dxa"/>
            <w:left w:w="108" w:type="dxa"/>
            <w:bottom w:w="0" w:type="dxa"/>
            <w:right w:w="108" w:type="dxa"/>
          </w:tblCellMar>
        </w:tblPrEx>
        <w:trPr>
          <w:trHeight w:val="767" w:hRule="atLeast"/>
          <w:jc w:val="center"/>
        </w:trPr>
        <w:tc>
          <w:tcPr>
            <w:tcW w:w="68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电气部分</w:t>
            </w: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配电柜周围是否被遮挡</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977" w:hRule="atLeast"/>
          <w:jc w:val="center"/>
        </w:trPr>
        <w:tc>
          <w:tcPr>
            <w:tcW w:w="68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易燃易爆气体等特殊实验室的电器线路和用电装置是否按相关规定使用防爆电气线路和装置</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810" w:hRule="atLeast"/>
          <w:jc w:val="center"/>
        </w:trPr>
        <w:tc>
          <w:tcPr>
            <w:tcW w:w="68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是否存在多个接线板串接供电，接线板直接置于地面的现象</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983" w:hRule="atLeast"/>
          <w:jc w:val="center"/>
        </w:trPr>
        <w:tc>
          <w:tcPr>
            <w:tcW w:w="68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插座、插头、接线板是否是符合国家质量认证的合格产品（2017年国标），有无烧焦变形、破损现象</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807" w:hRule="atLeast"/>
          <w:jc w:val="center"/>
        </w:trPr>
        <w:tc>
          <w:tcPr>
            <w:tcW w:w="68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是否存在电线接头松动、绝缘破损现象，有无裸露连接线，地面上的线缆是否采取了盖板或护套措施</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81" w:hRule="atLeast"/>
          <w:jc w:val="center"/>
        </w:trPr>
        <w:tc>
          <w:tcPr>
            <w:tcW w:w="684" w:type="dxa"/>
            <w:vMerge w:val="restart"/>
            <w:tcBorders>
              <w:top w:val="single" w:color="000000" w:sz="4" w:space="0"/>
              <w:left w:val="single" w:color="000000" w:sz="8"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其它部分</w:t>
            </w: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配电箱、开关、插座等周围是否堆积了易燃易爆等危险仪器设备及物品</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38"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仪器设备长期不用时，是否切断了电源</w:t>
            </w:r>
          </w:p>
        </w:tc>
        <w:tc>
          <w:tcPr>
            <w:tcW w:w="2830" w:type="dxa"/>
            <w:gridSpan w:val="2"/>
            <w:tcBorders>
              <w:top w:val="single" w:color="auto"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auto"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auto"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auto"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auto"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696"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各类气体钢瓶是否按各自规范使用、存放，与电箱、电气线路保持安全距离。</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608"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各种电源设备及线路是否保持干燥、防止浸湿、短路。</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469"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1275" w:type="dxa"/>
            <w:vMerge w:val="restart"/>
            <w:tcBorders>
              <w:top w:val="single" w:color="000000" w:sz="4" w:space="0"/>
              <w:left w:val="single" w:color="000000" w:sz="4" w:space="0"/>
              <w:right w:val="single" w:color="auto"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需长时间通电的高温、高功率和高负荷特性且设备</w:t>
            </w:r>
            <w:r>
              <w:rPr>
                <w:sz w:val="22"/>
                <w:szCs w:val="22"/>
              </w:rPr>
              <w:t xml:space="preserve"> </w:t>
            </w:r>
          </w:p>
        </w:tc>
        <w:tc>
          <w:tcPr>
            <w:tcW w:w="4536"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spacing w:before="156" w:beforeLines="50" w:line="500" w:lineRule="exact"/>
              <w:textAlignment w:val="center"/>
              <w:rPr>
                <w:sz w:val="22"/>
                <w:szCs w:val="22"/>
              </w:rPr>
            </w:pPr>
            <w:r>
              <w:rPr>
                <w:rFonts w:hint="eastAsia"/>
                <w:sz w:val="22"/>
                <w:szCs w:val="22"/>
              </w:rPr>
              <w:t>是否存在未经备案过夜开展实验的情况</w:t>
            </w:r>
          </w:p>
        </w:tc>
        <w:tc>
          <w:tcPr>
            <w:tcW w:w="2830" w:type="dxa"/>
            <w:gridSpan w:val="2"/>
            <w:vMerge w:val="restart"/>
            <w:tcBorders>
              <w:top w:val="single" w:color="000000" w:sz="4" w:space="0"/>
              <w:left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vMerge w:val="restart"/>
            <w:tcBorders>
              <w:top w:val="single" w:color="000000" w:sz="4" w:space="0"/>
              <w:left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vMerge w:val="restart"/>
            <w:tcBorders>
              <w:top w:val="single" w:color="000000" w:sz="4" w:space="0"/>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vMerge w:val="restart"/>
            <w:tcBorders>
              <w:top w:val="single" w:color="000000" w:sz="4" w:space="0"/>
              <w:left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vMerge w:val="restart"/>
            <w:tcBorders>
              <w:top w:val="single" w:color="000000" w:sz="4" w:space="0"/>
              <w:left w:val="single" w:color="auto"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vMerge w:val="restart"/>
            <w:tcBorders>
              <w:top w:val="single" w:color="000000" w:sz="4" w:space="0"/>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617"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1275" w:type="dxa"/>
            <w:vMerge w:val="continue"/>
            <w:tcBorders>
              <w:left w:val="single" w:color="000000" w:sz="4" w:space="0"/>
              <w:right w:val="single" w:color="auto" w:sz="4" w:space="0"/>
            </w:tcBorders>
            <w:shd w:val="clear" w:color="auto" w:fill="auto"/>
            <w:noWrap/>
            <w:vAlign w:val="center"/>
          </w:tcPr>
          <w:p>
            <w:pPr>
              <w:spacing w:before="156" w:beforeLines="50" w:line="500" w:lineRule="exact"/>
              <w:textAlignment w:val="center"/>
              <w:rPr>
                <w:sz w:val="22"/>
                <w:szCs w:val="22"/>
              </w:rPr>
            </w:pPr>
          </w:p>
        </w:tc>
        <w:tc>
          <w:tcPr>
            <w:tcW w:w="453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beforeLines="50" w:line="500" w:lineRule="exact"/>
              <w:textAlignment w:val="center"/>
              <w:rPr>
                <w:sz w:val="22"/>
                <w:szCs w:val="22"/>
              </w:rPr>
            </w:pPr>
            <w:r>
              <w:rPr>
                <w:rFonts w:hint="eastAsia"/>
                <w:sz w:val="22"/>
                <w:szCs w:val="22"/>
              </w:rPr>
              <w:t>是否存在无人值守或有效监控不到位的情况</w:t>
            </w:r>
          </w:p>
        </w:tc>
        <w:tc>
          <w:tcPr>
            <w:tcW w:w="2830" w:type="dxa"/>
            <w:gridSpan w:val="2"/>
            <w:vMerge w:val="continue"/>
            <w:tcBorders>
              <w:left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vMerge w:val="continue"/>
            <w:tcBorders>
              <w:left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vMerge w:val="continue"/>
            <w:tcBorders>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vMerge w:val="continue"/>
            <w:tcBorders>
              <w:left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vMerge w:val="continue"/>
            <w:tcBorders>
              <w:left w:val="single" w:color="auto"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vMerge w:val="continue"/>
            <w:tcBorders>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686"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1275" w:type="dxa"/>
            <w:vMerge w:val="continue"/>
            <w:tcBorders>
              <w:left w:val="single" w:color="000000" w:sz="4" w:space="0"/>
              <w:right w:val="single" w:color="auto" w:sz="4" w:space="0"/>
            </w:tcBorders>
            <w:shd w:val="clear" w:color="auto" w:fill="auto"/>
            <w:noWrap/>
            <w:vAlign w:val="center"/>
          </w:tcPr>
          <w:p>
            <w:pPr>
              <w:spacing w:before="156" w:beforeLines="50" w:line="500" w:lineRule="exact"/>
              <w:textAlignment w:val="center"/>
              <w:rPr>
                <w:sz w:val="22"/>
                <w:szCs w:val="22"/>
              </w:rPr>
            </w:pPr>
          </w:p>
        </w:tc>
        <w:tc>
          <w:tcPr>
            <w:tcW w:w="453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beforeLines="50" w:line="500" w:lineRule="exact"/>
              <w:textAlignment w:val="center"/>
              <w:rPr>
                <w:sz w:val="22"/>
                <w:szCs w:val="22"/>
              </w:rPr>
            </w:pPr>
            <w:r>
              <w:rPr>
                <w:rFonts w:hint="eastAsia"/>
                <w:sz w:val="22"/>
                <w:szCs w:val="22"/>
              </w:rPr>
              <w:t>利用上述设备开展危险性实验，是否双人在场且一人必须为教师</w:t>
            </w:r>
          </w:p>
        </w:tc>
        <w:tc>
          <w:tcPr>
            <w:tcW w:w="2830" w:type="dxa"/>
            <w:gridSpan w:val="2"/>
            <w:vMerge w:val="continue"/>
            <w:tcBorders>
              <w:left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vMerge w:val="continue"/>
            <w:tcBorders>
              <w:left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vMerge w:val="continue"/>
            <w:tcBorders>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vMerge w:val="continue"/>
            <w:tcBorders>
              <w:left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vMerge w:val="continue"/>
            <w:tcBorders>
              <w:left w:val="single" w:color="auto"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vMerge w:val="continue"/>
            <w:tcBorders>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569" w:hRule="atLeast"/>
          <w:jc w:val="center"/>
        </w:trPr>
        <w:tc>
          <w:tcPr>
            <w:tcW w:w="684" w:type="dxa"/>
            <w:vMerge w:val="continue"/>
            <w:tcBorders>
              <w:left w:val="single" w:color="000000" w:sz="8" w:space="0"/>
              <w:right w:val="single" w:color="000000" w:sz="4" w:space="0"/>
            </w:tcBorders>
            <w:shd w:val="clear" w:color="auto" w:fill="auto"/>
            <w:noWrap/>
            <w:vAlign w:val="center"/>
          </w:tcPr>
          <w:p>
            <w:pPr>
              <w:spacing w:before="156" w:beforeLines="50" w:line="500" w:lineRule="exact"/>
              <w:jc w:val="center"/>
              <w:rPr>
                <w:sz w:val="22"/>
                <w:szCs w:val="22"/>
              </w:rPr>
            </w:pPr>
          </w:p>
        </w:tc>
        <w:tc>
          <w:tcPr>
            <w:tcW w:w="1275" w:type="dxa"/>
            <w:vMerge w:val="continue"/>
            <w:tcBorders>
              <w:left w:val="single" w:color="000000" w:sz="4" w:space="0"/>
              <w:right w:val="single" w:color="auto" w:sz="4" w:space="0"/>
            </w:tcBorders>
            <w:shd w:val="clear" w:color="auto" w:fill="auto"/>
            <w:noWrap/>
            <w:vAlign w:val="center"/>
          </w:tcPr>
          <w:p>
            <w:pPr>
              <w:spacing w:before="156" w:beforeLines="50" w:line="500" w:lineRule="exact"/>
              <w:textAlignment w:val="center"/>
              <w:rPr>
                <w:sz w:val="22"/>
                <w:szCs w:val="22"/>
              </w:rPr>
            </w:pPr>
          </w:p>
        </w:tc>
        <w:tc>
          <w:tcPr>
            <w:tcW w:w="453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beforeLines="50" w:line="500" w:lineRule="exact"/>
              <w:textAlignment w:val="center"/>
              <w:rPr>
                <w:sz w:val="22"/>
                <w:szCs w:val="22"/>
              </w:rPr>
            </w:pPr>
            <w:r>
              <w:rPr>
                <w:rFonts w:hint="eastAsia"/>
                <w:sz w:val="22"/>
                <w:szCs w:val="22"/>
              </w:rPr>
              <w:t>是否建立了点巡检，有无台账，记录是否规范完整。</w:t>
            </w:r>
          </w:p>
        </w:tc>
        <w:tc>
          <w:tcPr>
            <w:tcW w:w="2830" w:type="dxa"/>
            <w:gridSpan w:val="2"/>
            <w:vMerge w:val="continue"/>
            <w:tcBorders>
              <w:left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vMerge w:val="continue"/>
            <w:tcBorders>
              <w:left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vMerge w:val="continue"/>
            <w:tcBorders>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vMerge w:val="continue"/>
            <w:tcBorders>
              <w:left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vMerge w:val="continue"/>
            <w:tcBorders>
              <w:left w:val="single" w:color="auto"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vMerge w:val="continue"/>
            <w:tcBorders>
              <w:left w:val="single" w:color="auto"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461" w:hRule="atLeast"/>
          <w:jc w:val="center"/>
        </w:trPr>
        <w:tc>
          <w:tcPr>
            <w:tcW w:w="684" w:type="dxa"/>
            <w:vMerge w:val="continue"/>
            <w:tcBorders>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textAlignment w:val="center"/>
              <w:rPr>
                <w:sz w:val="22"/>
                <w:szCs w:val="22"/>
              </w:rPr>
            </w:pPr>
            <w:r>
              <w:rPr>
                <w:rFonts w:hint="eastAsia"/>
                <w:sz w:val="22"/>
                <w:szCs w:val="22"/>
              </w:rPr>
              <w:t>燃气管道的电源线路是否保持安全距离。</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8" w:type="dxa"/>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359" w:type="dxa"/>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7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3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2021-06-15T11:09:19Z</dcterms:created>
  <dc:creator>Administrator</dc:creator>
  <cp:lastModifiedBy>疾风</cp:lastModifiedBy>
  <dcterms:modified xsi:type="dcterms:W3CDTF">2021-06-15T11:09:44Z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94982BA067384BBBB875E3D83BBE4201</vt:lpwstr>
  </property>
</Properties>
</file>